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61" w:rsidRPr="006A32B6" w:rsidRDefault="004B4E61" w:rsidP="004B4E61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6A32B6">
        <w:rPr>
          <w:rFonts w:ascii="PT Astra Serif" w:hAnsi="PT Astra Serif" w:cs="Times New Roman"/>
          <w:sz w:val="28"/>
          <w:szCs w:val="28"/>
        </w:rPr>
        <w:t>Приложение 7</w:t>
      </w:r>
    </w:p>
    <w:p w:rsidR="004B4E61" w:rsidRPr="006A32B6" w:rsidRDefault="004B4E61" w:rsidP="004B4E61">
      <w:pPr>
        <w:spacing w:line="240" w:lineRule="auto"/>
        <w:jc w:val="center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6A32B6">
        <w:rPr>
          <w:rFonts w:ascii="PT Astra Serif" w:eastAsia="Calibri" w:hAnsi="PT Astra Serif" w:cs="Times New Roman"/>
          <w:b/>
          <w:sz w:val="26"/>
          <w:szCs w:val="26"/>
          <w:lang w:val="x-none" w:eastAsia="x-none"/>
        </w:rPr>
        <w:t>Финансирование из областного бюджета в 20</w:t>
      </w:r>
      <w:r w:rsidRPr="006A32B6">
        <w:rPr>
          <w:rFonts w:ascii="PT Astra Serif" w:eastAsia="Calibri" w:hAnsi="PT Astra Serif" w:cs="Times New Roman"/>
          <w:b/>
          <w:sz w:val="26"/>
          <w:szCs w:val="26"/>
          <w:lang w:eastAsia="x-none"/>
        </w:rPr>
        <w:t xml:space="preserve">21 – </w:t>
      </w:r>
      <w:r w:rsidRPr="006A32B6">
        <w:rPr>
          <w:rFonts w:ascii="PT Astra Serif" w:eastAsia="Calibri" w:hAnsi="PT Astra Serif" w:cs="Times New Roman"/>
          <w:b/>
          <w:sz w:val="26"/>
          <w:szCs w:val="26"/>
          <w:lang w:val="x-none" w:eastAsia="x-none"/>
        </w:rPr>
        <w:t>20</w:t>
      </w:r>
      <w:r w:rsidRPr="006A32B6">
        <w:rPr>
          <w:rFonts w:ascii="PT Astra Serif" w:eastAsia="Calibri" w:hAnsi="PT Astra Serif" w:cs="Times New Roman"/>
          <w:b/>
          <w:sz w:val="26"/>
          <w:szCs w:val="26"/>
          <w:lang w:eastAsia="x-none"/>
        </w:rPr>
        <w:t>23</w:t>
      </w:r>
      <w:r w:rsidRPr="006A32B6">
        <w:rPr>
          <w:rFonts w:ascii="PT Astra Serif" w:eastAsia="Calibri" w:hAnsi="PT Astra Serif" w:cs="Times New Roman"/>
          <w:b/>
          <w:sz w:val="26"/>
          <w:szCs w:val="26"/>
          <w:lang w:val="x-none" w:eastAsia="x-none"/>
        </w:rPr>
        <w:t xml:space="preserve"> годах объектов капитального строительства областной государственной (муниципальной) собственности и объектов недвижимого имущества, приобретаемого </w:t>
      </w:r>
      <w:r w:rsidRPr="006A32B6">
        <w:rPr>
          <w:rFonts w:ascii="PT Astra Serif" w:eastAsia="Calibri" w:hAnsi="PT Astra Serif" w:cs="Times New Roman"/>
          <w:b/>
          <w:sz w:val="26"/>
          <w:szCs w:val="26"/>
          <w:lang w:eastAsia="x-none"/>
        </w:rPr>
        <w:br/>
      </w:r>
      <w:r w:rsidRPr="006A32B6">
        <w:rPr>
          <w:rFonts w:ascii="PT Astra Serif" w:eastAsia="Calibri" w:hAnsi="PT Astra Serif" w:cs="Times New Roman"/>
          <w:b/>
          <w:sz w:val="26"/>
          <w:szCs w:val="26"/>
          <w:lang w:val="x-none" w:eastAsia="x-none"/>
        </w:rPr>
        <w:t>в государственную (муниципальную) собственность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Ответственными исполнителями государственных программ Томской области было заявлено на финансирование в 2021 – 2023 годах более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370 объектов.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По результатам отбора на 2021 – 2023 годы запланированы ассигнования на реализацию бюджетных инвестиций в объеме: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2021 год – 2 276 997,6 тыс. рублей,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2022 год – 1 046 670,0 тыс. рублей,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2023 год – 472 183,4 тыс. рублей.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Предусмотренное проектом закона об областном бюджете на 2021 год и плановые периоды 2022 – 2023 годов финансирование объектов будет способствовать социально-экономическому развитию Томской области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по следующим направлениям: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национальная экономика (дорожное хозяйство, водное хозяйство);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здравоохранение (стационарная и медицинская помощь);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социальная политика (социальное обслуживание населения);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жилищно-коммунальное хозяйство (в том числе приобретение жилых помещений в целях обеспечения устойчивого сокращения непригодного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для проживания жилищного фонда);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физическая культура и спорт (массовый спорт);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образование (дошкольное, общее образование, приобретение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и строительство объектов для размещения образовательных учреждений).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При финансировании вышеуказанных направлений будет обеспечено: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1. Строительство и реконструкция приоритетных объектов транспортной инфраструктуры, включенных в Стратегию развития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и Концепцию «ИНО Томск», в том числе: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реконструкция автомобильной дороги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Камаевка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 – Асино – Первомайское на участке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км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0 – км 53 в Томской области;</w:t>
      </w:r>
    </w:p>
    <w:p w:rsidR="004B4E61" w:rsidRPr="006A32B6" w:rsidRDefault="004B4E61" w:rsidP="004B4E61">
      <w:pPr>
        <w:pStyle w:val="ab"/>
        <w:tabs>
          <w:tab w:val="left" w:pos="993"/>
        </w:tabs>
        <w:spacing w:after="0" w:line="240" w:lineRule="auto"/>
        <w:ind w:left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транспортной развязки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ж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.д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. Тайга – Томск на 76 км.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2. Реконструкция приоритетных объектов транспортного комплекса, включенных в Стратегию развития транспортной системы Томской области на 2008 – 2025 годы, в том числе: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реконструкция автомобильной дороги Могильный Мыс –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Парабель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–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Каргасок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на участке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км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30 – км 45 в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Колпашевском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районе Томской области. Продолжение реконструкции автомобильной дороги позволит улучшить транспортную доступность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района. Данная автомобильная дорога является участком Северной широтной автомобильной дороги, которая призвана обеспечить транспортную связь нефтегазовых районов севера Сибири, северного Урала и европейской части России.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lastRenderedPageBreak/>
        <w:t xml:space="preserve">3. Строительство и реконструкция объектов транспортной инфраструктуры, необходимой для обеспечения транспортной доступности муниципальных образований Томской области и снижения аварийности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на автомобильных дорогах регионального значения: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мостового перехода через р.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Яя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на автомобильной дороге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Большедорохово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– Тегульдет в Зырянском районе Томской области;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- строительство линий электроосвещения на автомобильных дорогах общего пользования в Томской области.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4. Строительство и приобретение объектов, реализуемых в рамках региональных проектов, в том числе: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- строительство спальных корпусов с помещениями административно-бытового обслуживания ОГБУ «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Итатский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дом-интернат для престарелых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и инвалидов» с сопутствующими инженерно-инфраструктурными объектами;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хирургического корпуса на 120 коек с поликлиникой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 xml:space="preserve">на 200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п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/смену ОГАУЗ «Томский областной онкологический диспансер»;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реконструкция объектов   водоснабжения в 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Асиновском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районе;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- строительство 8 зданий для размещения дошкольных образовательных учреждений в г. Томске;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приобретение в государственную собственность Томской области здания общеобразовательной организации на 1100 мест в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мкр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. «Северный» Заречного сельского поселения Томского района;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общеобразовательной организации на 1 100 мест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по ул. Демьяна Бедного, 4 в г. Томске;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физкультурно-оздоровительного комплекса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 xml:space="preserve">с универсальным игровым залом в г. Колпашево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 Томской области и строительство физкультурно-спортивного комплекса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 xml:space="preserve">с игровым залом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в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с. Молчаново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Молчановского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района. Строительство данных объектов повлияет на развитие и популяризацию здорового образа жизни, занятий спортом, физической культурой на территории Томской области;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- приобретение жилых помещений в целях обеспечения устойчивого сокращения непригодного для проживания жилищного фонда.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5. Строительство и реконструкция объектов, реализуемых в рамках программы комплексного развития сельских территорий, в том числе: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- строительство инженерных сетей и зданий соцкультбыта в новом микрорайоне компактной застройки «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Юбилейный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» в с. 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Чажемто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 Томской области. Линейные объекты;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газопровода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в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с. Первомайское Первомайского района;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- строительство инженерной инфраструктуры для размещения индивидуального жилищного строительства в пос. Самусь Томской области;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 строительство жилых домов, предоставляемых гражданам Российской Федерации, проживающим на сельских территориях по договору найма жилого помещения, в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Асиновском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и Первомайском районах Томской области.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lastRenderedPageBreak/>
        <w:t xml:space="preserve">6. Строительство объектов, обеспечивающих газоснабжение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и газификацию на территории Томской области.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7. Строительство газовой котельной в п. Победа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Шегарского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 Томской области и блочной модульной котельной в п. </w:t>
      </w:r>
      <w:proofErr w:type="gram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Геологический</w:t>
      </w:r>
      <w:proofErr w:type="gram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Каргасокского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 Томской области.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8. Проведен</w:t>
      </w:r>
      <w:r w:rsidR="009074F4">
        <w:rPr>
          <w:rFonts w:ascii="PT Astra Serif" w:eastAsia="Calibri" w:hAnsi="PT Astra Serif" w:cs="Times New Roman"/>
          <w:sz w:val="28"/>
          <w:szCs w:val="28"/>
          <w:lang w:eastAsia="x-none"/>
        </w:rPr>
        <w:t>ие берегоукрепительных работ р.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 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Кеть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на участке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р.п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. Белый Яр 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Верхнекетского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 Томской области.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9. Разработка проектно-сметной документации на реконструкцию здания (пристройка лифта) ОГБУ «Дом-интернат для престарелых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 xml:space="preserve">и инвалидов «Виола» ЗАТО Северск» и на очистные сооружения </w:t>
      </w:r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br/>
        <w:t>для ОГАУ «</w:t>
      </w:r>
      <w:proofErr w:type="spellStart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>Шегарский</w:t>
      </w:r>
      <w:proofErr w:type="spellEnd"/>
      <w:r w:rsidRPr="006A32B6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психоневрологический интернат «Забота».</w:t>
      </w: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4B4E61" w:rsidRPr="006A32B6" w:rsidRDefault="004B4E61" w:rsidP="004B4E61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4B4E61" w:rsidRPr="006A32B6" w:rsidRDefault="004B4E61" w:rsidP="004B4E6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</w:p>
    <w:p w:rsidR="004B4E61" w:rsidRPr="006A32B6" w:rsidRDefault="004B4E61" w:rsidP="004B4E61">
      <w:pPr>
        <w:rPr>
          <w:rFonts w:ascii="PT Astra Serif" w:eastAsia="Times New Roman" w:hAnsi="PT Astra Serif" w:cs="Times New Roman"/>
          <w:b/>
          <w:bCs/>
          <w:color w:val="008000"/>
          <w:sz w:val="28"/>
          <w:szCs w:val="28"/>
          <w:lang w:eastAsia="ru-RU"/>
        </w:rPr>
      </w:pPr>
      <w:r w:rsidRPr="006A32B6">
        <w:rPr>
          <w:rFonts w:ascii="PT Astra Serif" w:eastAsia="Times New Roman" w:hAnsi="PT Astra Serif" w:cs="Times New Roman"/>
          <w:b/>
          <w:bCs/>
          <w:color w:val="008000"/>
          <w:sz w:val="28"/>
          <w:szCs w:val="28"/>
          <w:lang w:eastAsia="ru-RU"/>
        </w:rPr>
        <w:br w:type="page"/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6"/>
        <w:gridCol w:w="5692"/>
        <w:gridCol w:w="1417"/>
        <w:gridCol w:w="1418"/>
        <w:gridCol w:w="1559"/>
      </w:tblGrid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4B4E61" w:rsidRPr="006A32B6" w:rsidTr="009074F4">
        <w:trPr>
          <w:trHeight w:val="196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ind w:left="601" w:right="885" w:firstLine="284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Перечень объектов капитального строительства государственной собственности Томской области (муниципальной собственности) </w:t>
            </w:r>
            <w:r w:rsidR="00E15AD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br/>
            </w:r>
            <w:r w:rsidRPr="006A32B6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и объектов недвижимого имущества, приобретаемых в государственную собственность Томской области (муниципальную собственность),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br/>
              <w:t xml:space="preserve">финансируемых за счет средств областного бюджета, </w:t>
            </w:r>
          </w:p>
          <w:p w:rsidR="004B4E61" w:rsidRPr="006A32B6" w:rsidRDefault="004B4E61" w:rsidP="00E15AD3">
            <w:pPr>
              <w:spacing w:after="0" w:line="240" w:lineRule="auto"/>
              <w:ind w:left="601" w:right="885" w:firstLine="284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на 2021 год и на плановый период 2022 и 2023 годов </w:t>
            </w:r>
          </w:p>
        </w:tc>
      </w:tr>
      <w:tr w:rsidR="004B4E61" w:rsidRPr="006A32B6" w:rsidTr="009074F4">
        <w:trPr>
          <w:trHeight w:val="312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(тыс. рублей)</w:t>
            </w:r>
          </w:p>
        </w:tc>
      </w:tr>
      <w:tr w:rsidR="004B4E61" w:rsidRPr="006A32B6" w:rsidTr="009074F4">
        <w:trPr>
          <w:trHeight w:val="57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№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п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/п</w:t>
            </w:r>
          </w:p>
        </w:tc>
        <w:tc>
          <w:tcPr>
            <w:tcW w:w="5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12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5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2023 год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2 276 997,6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1 046 670,0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472 183,4</w:t>
            </w:r>
          </w:p>
        </w:tc>
      </w:tr>
      <w:tr w:rsidR="004B4E61" w:rsidRPr="006A32B6" w:rsidTr="009074F4">
        <w:trPr>
          <w:trHeight w:val="58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br/>
              <w:t xml:space="preserve">(муниципальной собственности) </w:t>
            </w:r>
          </w:p>
        </w:tc>
      </w:tr>
      <w:tr w:rsidR="004B4E61" w:rsidRPr="006A32B6" w:rsidTr="009074F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1 536 995,1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953 724,5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472 183,4</w:t>
            </w:r>
          </w:p>
        </w:tc>
      </w:tr>
      <w:tr w:rsidR="004B4E61" w:rsidRPr="006A32B6" w:rsidTr="009074F4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1.1.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Объекты капитального строительства государственной собственности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924 745,9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240 506,4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471 184,4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256 109,7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240 506,4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471 184,4</w:t>
            </w:r>
          </w:p>
        </w:tc>
      </w:tr>
      <w:tr w:rsidR="004B4E61" w:rsidRPr="006A32B6" w:rsidTr="009074F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256 109,7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240 506,4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471 184,4</w:t>
            </w:r>
          </w:p>
        </w:tc>
      </w:tr>
      <w:tr w:rsidR="004B4E61" w:rsidRPr="006A32B6" w:rsidTr="00E15AD3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E15AD3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E15AD3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«Развитие транспортной инфраструктуры 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E15AD3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E15AD3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256 109,7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E15AD3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E15AD3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240 506,4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E15AD3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471 184,4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5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автомобильной дороги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Камаевка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 –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Асино – Первомайское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0 – км 53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в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230 225,0</w:t>
            </w:r>
          </w:p>
        </w:tc>
      </w:tr>
      <w:tr w:rsidR="004B4E61" w:rsidRPr="006A32B6" w:rsidTr="009074F4">
        <w:trPr>
          <w:trHeight w:val="7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автомобильной дороги Могильный Мыс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Парабель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Каргасок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30 – км 45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в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177 340,2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200 000,0</w:t>
            </w:r>
          </w:p>
        </w:tc>
      </w:tr>
      <w:tr w:rsidR="004B4E61" w:rsidRPr="006A32B6" w:rsidTr="00490339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автомобильных дорогах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Томской области. Линия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автомобильной дороге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Гришино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Колбинка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</w:t>
            </w:r>
            <w:r w:rsidR="00E15AD3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в границах населенного пункта с.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14 302,2</w:t>
            </w:r>
          </w:p>
        </w:tc>
      </w:tr>
      <w:tr w:rsidR="004B4E61" w:rsidRPr="006A32B6" w:rsidTr="00490339">
        <w:trPr>
          <w:trHeight w:val="13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автомобильных дорогах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Томской области. Линия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автомобильной дороге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Кузовлево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Светлый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5+680 – км 6+260 (п. Светлый);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Элемент № 1 развязки у п. Светлый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6 064,0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B4E61" w:rsidRPr="006A32B6" w:rsidTr="00490339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="00E15AD3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на автомобильных дорогах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в Томской области. Автомобильная дорога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Большедорохово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> –</w:t>
            </w:r>
            <w:r w:rsidR="00E15AD3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Тегульдет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154+725 – 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км 157+650 (с. Тегульдет) в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Тегульдетском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25 657,2</w:t>
            </w:r>
          </w:p>
        </w:tc>
      </w:tr>
      <w:tr w:rsidR="004B4E61" w:rsidRPr="006A32B6" w:rsidTr="00E15AD3">
        <w:trPr>
          <w:trHeight w:val="102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автомобильной дороге 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Могочино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Суйга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6+540 –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км 8+933 (с.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Нарга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) в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Молчановском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16 663,5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автомобильной дороге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Могочино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Суйга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10+476 – км 14+009 (с.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Могочино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) в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Молчановском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11 675,0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автомобильных дорогах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Томской области. Автомобильная дорога Богашево – Петухово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0+085 – км 1+520 (с. Богашево)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в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13 363,0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автомобильных дорогах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Томской области. Автомобильная дорога Михайловка – Александровское –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Итатка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на участке </w:t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30+861 –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км 33+410 (с. Александровское) в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20 079,4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97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автомобильной дороге общего пользования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Томск – Каргала – Колпашево на участке 260+700 –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км 261+700 в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1 000,0</w:t>
            </w:r>
          </w:p>
        </w:tc>
      </w:tr>
      <w:tr w:rsidR="004B4E61" w:rsidRPr="006A32B6" w:rsidTr="009074F4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мостового перехода через р.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Яя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на автомобильной дороге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Большедорохово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– Тегульдет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в Зырянском районе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50 431,0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61 000,0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571 407,5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571 407,5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«Развитие здравоохранения 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571 407,5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Хирургический корпус на 120 коек с поликлиникой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на 200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п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/смену ОГАУЗ «Томский областной онкологический диспансер»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499 078,4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многопрофильной детской больницы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на 550 коек с консультативной поликлиникой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на 250 посещений в смену (ПСД)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72 329,1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97 228,7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97 228,7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7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«Социальная поддержка населения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41 399,1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E15AD3">
        <w:trPr>
          <w:trHeight w:val="13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спальных корпусов № 1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на 100 койко-мест и № 3 на 70 койко-мест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с помещениями административно-бытового обслуживания ОГБУ «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Итатский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дом-интернат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для престарелых и инвалидов» по адресу: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Томский район, с.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Итатка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, ул.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Северная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, 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1 599,1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7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Строительство локальных очистных сооружений </w:t>
            </w:r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>ОГБУ «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Итатский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дом-интернат для престарелых </w:t>
            </w:r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 xml:space="preserve">и инвалидов» по адресу: Томский район, с.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Итатка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, </w:t>
            </w:r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 xml:space="preserve">ул.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Северная</w:t>
            </w:r>
            <w:proofErr w:type="gramEnd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,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29 920,0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Строительство водозабора для ОГБУ «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Итатский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 xml:space="preserve">дом-интернат для престарелых и инвалидов» по адресу: Томский район, с.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Итатка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Северная</w:t>
            </w:r>
            <w:proofErr w:type="gramEnd"/>
            <w:r w:rsidRPr="006A32B6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7 480,0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11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здания (пристройка лифта)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ОГБУ «Дом-интернат для престарелых и инвалидов «Виола» ЗАТО Северск», расположенного по адресу: Томская область,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 w:type="page"/>
            </w:r>
            <w:r w:rsidR="00E15AD3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г. Северск, ул. Горького, 7а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(проектно-сметная документация)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7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Очистные сооружения для ОГАУ «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Шегарский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психоневрологический интернат «Забота»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>(проектно-сметная документация)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«Развитие коммунальной инфраструктуры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55 829,6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газовой котельной для ОГАУ «Дом-интернат для престарелых и инвалидов «Лесная дача»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  <w:t xml:space="preserve">в п. Победа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Шегарского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55 829,6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1.2.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Объекты капитального строительства муниципальной собственности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612 249,2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713 218,1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999,0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«Охрана окружающей среды, воспроизводство и рациональное использование природных ресурсов»,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7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Берегоукрепление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Кеть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на участке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р.п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. Белый Яр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Верхнекетского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35 182,5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163 876,4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23 122,8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999,0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163 876,4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23 122,8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999,0</w:t>
            </w:r>
          </w:p>
        </w:tc>
      </w:tr>
      <w:tr w:rsidR="004B4E61" w:rsidRPr="006A32B6" w:rsidTr="00E15AD3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«Комплексное развитие сельских территорий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42 245,4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1 022,8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999,0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Газоснабжение с. Первомайского </w:t>
            </w:r>
            <w:proofErr w:type="spellStart"/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Первомайского</w:t>
            </w:r>
            <w:proofErr w:type="spellEnd"/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9 923,2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8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инженерной инфраструктуры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для размещения индивидуального жилищного строительства в пос. Самусь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2 110,5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Строительство жилого дома, предоставляемого гражданам Российской Федерации, проживающим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на сельских территориях, по договору найма жилого помещения (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Асиновский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90,7</w:t>
            </w:r>
          </w:p>
        </w:tc>
      </w:tr>
      <w:tr w:rsidR="004B4E61" w:rsidRPr="006A32B6" w:rsidTr="00E15AD3">
        <w:trPr>
          <w:trHeight w:val="102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жилого дома, предоставляемого гражданам Российской Федерации, проживающим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на сельских территориях, по договору найма жилого помещения (Первомайский район)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908,3</w:t>
            </w:r>
          </w:p>
        </w:tc>
      </w:tr>
      <w:tr w:rsidR="004B4E61" w:rsidRPr="006A32B6" w:rsidTr="00E15AD3">
        <w:trPr>
          <w:trHeight w:val="51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Строительство инженерных сетей и зданий соцкультбыта в новом микрорайоне компактной застройки «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Юбилейный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» в с.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Чажемто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Колпашевского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района Томской области. Линейные объекты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15 307,8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5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14 507,0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«Развитие коммунальной инфраструктуры 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121 631,0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7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блочной модульной котельной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в п.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Геологический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Каргасокского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района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22 231,0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Реконструкция водозабора и станции очистки питьевой воды в г. Асино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11 200,0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Газоснабжение МО «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Асиновское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городское поселение», г. Асино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Газоснабжение д.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Поросино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Томского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27 200,0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7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Газораспределительные сети г. Колпашево и с. Тогур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Колпашевского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района Томской области. 8 очередь.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1 этап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«Развитие транспортной инфраструктуры 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транспортной развязки </w:t>
            </w:r>
            <w:r w:rsidRPr="006A32B6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6A32B6">
              <w:rPr>
                <w:rFonts w:ascii="PT Astra Serif" w:eastAsia="Times New Roman" w:hAnsi="PT Astra Serif" w:cs="Arial"/>
                <w:lang w:eastAsia="ru-RU"/>
              </w:rPr>
              <w:t xml:space="preserve">с </w:t>
            </w:r>
            <w:proofErr w:type="spellStart"/>
            <w:r w:rsidRPr="006A32B6">
              <w:rPr>
                <w:rFonts w:ascii="PT Astra Serif" w:eastAsia="Times New Roman" w:hAnsi="PT Astra Serif" w:cs="Arial"/>
                <w:lang w:eastAsia="ru-RU"/>
              </w:rPr>
              <w:t>ж</w:t>
            </w:r>
            <w:proofErr w:type="gramEnd"/>
            <w:r w:rsidRPr="006A32B6">
              <w:rPr>
                <w:rFonts w:ascii="PT Astra Serif" w:eastAsia="Times New Roman" w:hAnsi="PT Astra Serif" w:cs="Arial"/>
                <w:lang w:eastAsia="ru-RU"/>
              </w:rPr>
              <w:t>.д</w:t>
            </w:r>
            <w:proofErr w:type="spellEnd"/>
            <w:r w:rsidRPr="006A32B6">
              <w:rPr>
                <w:rFonts w:ascii="PT Astra Serif" w:eastAsia="Times New Roman" w:hAnsi="PT Astra Serif" w:cs="Arial"/>
                <w:lang w:eastAsia="ru-RU"/>
              </w:rPr>
              <w:t>. Тайга – Томск на 76 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35 268,4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372 441,0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15 900,0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Государственная программа «Развитие образования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br/>
              <w:t>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687 844,2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6A32B6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60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общеобразовательной организации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на 1100 мест по ул. Демьяна Бедного в г. Томске (ПИР)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15 900,0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55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общеобразовательной организации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на 1100 мест по ул. Демьяна Бедного в г. 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687 844,2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356 541,0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Государственная программа «Развитие образования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br/>
              <w:t>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356 541,0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E15AD3">
        <w:trPr>
          <w:trHeight w:val="65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145 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по ул. Владимира Высоцкого, 16 в г. 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37 327,4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62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220 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по ул. Иркутский тракт, 175/3 в г. Томске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56 634,6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56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145 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по ул. Ивана Черных, 73 в г. Томске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37 327,5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145 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по адресу: г. Томск, ул. Архитектора Василия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Болдырева, 13 (ул. Дизайнеров, 4/1)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37 327,5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6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220 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по адресу: г. Томск, ул.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Ивановского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, 18 (1 корпус)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56 634,6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55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145 мест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по адресу: г. Томск, ул.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Ивановского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, 18 (2 корпус)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37 327,4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8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на 145 мест </w:t>
            </w:r>
            <w:r w:rsidR="00E15AD3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по </w:t>
            </w:r>
            <w:r w:rsidR="00E15AD3">
              <w:rPr>
                <w:rFonts w:ascii="PT Astra Serif" w:eastAsia="Times New Roman" w:hAnsi="PT Astra Serif" w:cs="Times New Roman"/>
                <w:lang w:eastAsia="ru-RU"/>
              </w:rPr>
              <w:t>ул. А. Сахарова, 46 в г. Томске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37 327,4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57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Дошкольная образовательная организация по адресу: </w:t>
            </w:r>
            <w:r w:rsidR="00E15AD3">
              <w:rPr>
                <w:rFonts w:ascii="PT Astra Serif" w:eastAsia="Times New Roman" w:hAnsi="PT Astra Serif" w:cs="Times New Roman"/>
                <w:lang w:eastAsia="ru-RU"/>
              </w:rPr>
              <w:br/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г. Томск, ул. Демьяна Бедного, 4а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56 634,6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5 480,9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2 251,1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5 480,9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2 251,1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E15AD3">
        <w:trPr>
          <w:trHeight w:val="6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5 480,9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2 251,1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11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Строительство физкультурно-оздоровительного комплекса с универсальным игровым залом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для МАУДО «ДЮСШ им. О.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Рахматулиной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»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 xml:space="preserve">по ул. Ленина, 52 в г. Колпашево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Колпашевского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3 947,0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0 </w:t>
            </w:r>
          </w:p>
        </w:tc>
      </w:tr>
      <w:tr w:rsidR="004B4E61" w:rsidRPr="006A32B6" w:rsidTr="009074F4">
        <w:trPr>
          <w:trHeight w:val="7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Физкультурно-спортивный комплекс с универсальным игровым залом 36</w:t>
            </w:r>
            <w:r w:rsidR="00E15AD3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х</w:t>
            </w:r>
            <w:r w:rsidR="00E15AD3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21 м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proofErr w:type="gram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с</w:t>
            </w:r>
            <w:proofErr w:type="gram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.</w:t>
            </w:r>
            <w:r w:rsidR="00E15AD3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Молчаново </w:t>
            </w:r>
            <w:proofErr w:type="spellStart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Молчановского</w:t>
            </w:r>
            <w:proofErr w:type="spellEnd"/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1 533,9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2 251,1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 0 </w:t>
            </w:r>
          </w:p>
        </w:tc>
      </w:tr>
      <w:tr w:rsidR="004B4E61" w:rsidRPr="006A32B6" w:rsidTr="009074F4">
        <w:trPr>
          <w:trHeight w:val="69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 xml:space="preserve">Раздел 2. Объекты недвижимого имущества, приобретаемые в государственную собственность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br/>
              <w:t>Томской области (муниципальную собственность)</w:t>
            </w:r>
          </w:p>
        </w:tc>
      </w:tr>
      <w:tr w:rsidR="004B4E61" w:rsidRPr="006A32B6" w:rsidTr="00E15AD3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740 002,5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92 945,5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2.1.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Объекты недвижимого имущества, приобретаемые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br/>
              <w:t>в государственную собственность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490339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Государственная программа «Развитие образования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br/>
              <w:t>в Томской области»,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10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Приобретение нежилого здания с инженерными сооружениями для размещения общеобразовательной организации на 1100 мест в Заречном сельском поселении Томского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687 844,2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2.2.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Объекты недвижимого имущества, приобретаемые </w:t>
            </w: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br/>
              <w:t xml:space="preserve">в муниципальную собственность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92 945,5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9074F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92 945,5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490339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92 945,5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4B4E61" w:rsidRPr="006A32B6" w:rsidTr="00490339">
        <w:trPr>
          <w:trHeight w:val="3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Государственная программа «Жилье и городская среда Томской области»,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92 945,5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0,0</w:t>
            </w:r>
          </w:p>
        </w:tc>
      </w:tr>
      <w:tr w:rsidR="004B4E61" w:rsidRPr="006A32B6" w:rsidTr="0049033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</w:tr>
      <w:tr w:rsidR="004B4E61" w:rsidRPr="006A32B6" w:rsidTr="009074F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52 158,3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92 945,5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61" w:rsidRPr="006A32B6" w:rsidRDefault="004B4E61" w:rsidP="00E15AD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A32B6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</w:tbl>
    <w:p w:rsidR="004B4E61" w:rsidRPr="006A32B6" w:rsidRDefault="004B4E61" w:rsidP="004B4E6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15AD3" w:rsidRPr="006A32B6" w:rsidRDefault="00E15AD3">
      <w:pPr>
        <w:rPr>
          <w:rFonts w:ascii="PT Astra Serif" w:hAnsi="PT Astra Serif"/>
          <w:sz w:val="28"/>
          <w:szCs w:val="28"/>
        </w:rPr>
      </w:pPr>
    </w:p>
    <w:sectPr w:rsidR="00E15AD3" w:rsidRPr="006A32B6" w:rsidSect="00DA68DF">
      <w:headerReference w:type="default" r:id="rId8"/>
      <w:pgSz w:w="11906" w:h="16838"/>
      <w:pgMar w:top="992" w:right="851" w:bottom="1276" w:left="1701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D38" w:rsidRDefault="00DF4D38" w:rsidP="004B4E61">
      <w:pPr>
        <w:spacing w:after="0" w:line="240" w:lineRule="auto"/>
      </w:pPr>
      <w:r>
        <w:separator/>
      </w:r>
    </w:p>
  </w:endnote>
  <w:endnote w:type="continuationSeparator" w:id="0">
    <w:p w:rsidR="00DF4D38" w:rsidRDefault="00DF4D38" w:rsidP="004B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D38" w:rsidRDefault="00DF4D38" w:rsidP="004B4E61">
      <w:pPr>
        <w:spacing w:after="0" w:line="240" w:lineRule="auto"/>
      </w:pPr>
      <w:r>
        <w:separator/>
      </w:r>
    </w:p>
  </w:footnote>
  <w:footnote w:type="continuationSeparator" w:id="0">
    <w:p w:rsidR="00DF4D38" w:rsidRDefault="00DF4D38" w:rsidP="004B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005423"/>
      <w:docPartObj>
        <w:docPartGallery w:val="Page Numbers (Top of Page)"/>
        <w:docPartUnique/>
      </w:docPartObj>
    </w:sdtPr>
    <w:sdtEndPr/>
    <w:sdtContent>
      <w:p w:rsidR="00E15AD3" w:rsidRDefault="00E15A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8DF">
          <w:rPr>
            <w:noProof/>
          </w:rPr>
          <w:t>84</w:t>
        </w:r>
        <w:r>
          <w:fldChar w:fldCharType="end"/>
        </w:r>
      </w:p>
    </w:sdtContent>
  </w:sdt>
  <w:p w:rsidR="00E15AD3" w:rsidRDefault="00E15A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45A84"/>
    <w:multiLevelType w:val="hybridMultilevel"/>
    <w:tmpl w:val="7F1E43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5F78"/>
    <w:multiLevelType w:val="hybridMultilevel"/>
    <w:tmpl w:val="08400110"/>
    <w:lvl w:ilvl="0" w:tplc="E3E6B02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6C624D12"/>
    <w:multiLevelType w:val="hybridMultilevel"/>
    <w:tmpl w:val="16DE91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9B60FAD"/>
    <w:multiLevelType w:val="hybridMultilevel"/>
    <w:tmpl w:val="080AA562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467"/>
    <w:rsid w:val="000D7387"/>
    <w:rsid w:val="00212A48"/>
    <w:rsid w:val="00275B94"/>
    <w:rsid w:val="00490339"/>
    <w:rsid w:val="004B4E61"/>
    <w:rsid w:val="006A32B6"/>
    <w:rsid w:val="00784018"/>
    <w:rsid w:val="008E7BA1"/>
    <w:rsid w:val="009074F4"/>
    <w:rsid w:val="00937467"/>
    <w:rsid w:val="00DA68DF"/>
    <w:rsid w:val="00DF4D38"/>
    <w:rsid w:val="00E1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4E61"/>
  </w:style>
  <w:style w:type="paragraph" w:styleId="a5">
    <w:name w:val="footer"/>
    <w:basedOn w:val="a"/>
    <w:link w:val="a6"/>
    <w:uiPriority w:val="99"/>
    <w:unhideWhenUsed/>
    <w:rsid w:val="004B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E61"/>
  </w:style>
  <w:style w:type="paragraph" w:styleId="a7">
    <w:name w:val="Balloon Text"/>
    <w:basedOn w:val="a"/>
    <w:link w:val="a8"/>
    <w:uiPriority w:val="99"/>
    <w:semiHidden/>
    <w:unhideWhenUsed/>
    <w:rsid w:val="004B4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E6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B4E6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B4E61"/>
    <w:rPr>
      <w:color w:val="800080"/>
      <w:u w:val="single"/>
    </w:rPr>
  </w:style>
  <w:style w:type="paragraph" w:customStyle="1" w:styleId="xl81">
    <w:name w:val="xl81"/>
    <w:basedOn w:val="a"/>
    <w:rsid w:val="004B4E6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B4E6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4B4E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4B4E61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4B4E61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4B4E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4B4E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4E61"/>
  </w:style>
  <w:style w:type="paragraph" w:styleId="a5">
    <w:name w:val="footer"/>
    <w:basedOn w:val="a"/>
    <w:link w:val="a6"/>
    <w:uiPriority w:val="99"/>
    <w:unhideWhenUsed/>
    <w:rsid w:val="004B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E61"/>
  </w:style>
  <w:style w:type="paragraph" w:styleId="a7">
    <w:name w:val="Balloon Text"/>
    <w:basedOn w:val="a"/>
    <w:link w:val="a8"/>
    <w:uiPriority w:val="99"/>
    <w:semiHidden/>
    <w:unhideWhenUsed/>
    <w:rsid w:val="004B4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E6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B4E6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B4E61"/>
    <w:rPr>
      <w:color w:val="800080"/>
      <w:u w:val="single"/>
    </w:rPr>
  </w:style>
  <w:style w:type="paragraph" w:customStyle="1" w:styleId="xl81">
    <w:name w:val="xl81"/>
    <w:basedOn w:val="a"/>
    <w:rsid w:val="004B4E6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B4E6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4B4E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4B4E61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4B4E6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4B4E61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4B4E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4B4E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4B4E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4B4E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4B4E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4B4E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4B4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Олеговна Кадомская</dc:creator>
  <cp:keywords/>
  <dc:description/>
  <cp:lastModifiedBy>Ксения Олеговна Кадомская</cp:lastModifiedBy>
  <cp:revision>10</cp:revision>
  <dcterms:created xsi:type="dcterms:W3CDTF">2020-09-25T07:32:00Z</dcterms:created>
  <dcterms:modified xsi:type="dcterms:W3CDTF">2020-09-25T10:01:00Z</dcterms:modified>
</cp:coreProperties>
</file>